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06" w:rsidRDefault="00212706" w:rsidP="00212706">
      <w:pPr>
        <w:jc w:val="both"/>
        <w:rPr>
          <w:szCs w:val="24"/>
        </w:rPr>
      </w:pPr>
      <w:r>
        <w:rPr>
          <w:b/>
          <w:szCs w:val="24"/>
        </w:rPr>
        <w:t>§ 42a.  Skala ocen</w:t>
      </w:r>
    </w:p>
    <w:p w:rsidR="00212706" w:rsidRDefault="00212706" w:rsidP="00212706">
      <w:pPr>
        <w:jc w:val="both"/>
        <w:rPr>
          <w:b/>
          <w:szCs w:val="24"/>
        </w:rPr>
      </w:pPr>
      <w:r>
        <w:rPr>
          <w:szCs w:val="24"/>
        </w:rPr>
        <w:t>1. Oceny dzielimy na:</w:t>
      </w:r>
    </w:p>
    <w:p w:rsidR="00212706" w:rsidRDefault="00212706" w:rsidP="00212706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Bieżące (cząstkowe);</w:t>
      </w:r>
    </w:p>
    <w:p w:rsidR="00212706" w:rsidRDefault="00212706" w:rsidP="00212706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Oceny klasyfikacyjne śródroczne;</w:t>
      </w:r>
    </w:p>
    <w:p w:rsidR="00212706" w:rsidRDefault="00212706" w:rsidP="00212706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Oceny klasyfikacyjne roczne;</w:t>
      </w:r>
    </w:p>
    <w:p w:rsidR="00212706" w:rsidRDefault="00212706" w:rsidP="00212706">
      <w:pPr>
        <w:numPr>
          <w:ilvl w:val="0"/>
          <w:numId w:val="1"/>
        </w:numPr>
        <w:spacing w:after="200" w:line="276" w:lineRule="auto"/>
        <w:jc w:val="both"/>
        <w:rPr>
          <w:szCs w:val="24"/>
        </w:rPr>
      </w:pPr>
      <w:r>
        <w:rPr>
          <w:szCs w:val="24"/>
        </w:rPr>
        <w:t>Oceny klasyfikacyjne końcowe.</w:t>
      </w:r>
    </w:p>
    <w:p w:rsidR="00212706" w:rsidRDefault="00212706" w:rsidP="00212706">
      <w:pPr>
        <w:jc w:val="both"/>
        <w:rPr>
          <w:szCs w:val="24"/>
        </w:rPr>
      </w:pPr>
      <w:r>
        <w:rPr>
          <w:szCs w:val="24"/>
        </w:rPr>
        <w:t>2. W ocenianiu bieżącym w klasach 1 – 8 stosuje się następującą skalę ocen:</w:t>
      </w:r>
      <w:r>
        <w:rPr>
          <w:szCs w:val="24"/>
        </w:rPr>
        <w:tab/>
      </w:r>
    </w:p>
    <w:p w:rsidR="00212706" w:rsidRDefault="00212706" w:rsidP="00212706">
      <w:pPr>
        <w:jc w:val="both"/>
        <w:rPr>
          <w:szCs w:val="24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2410"/>
      </w:tblGrid>
      <w:tr w:rsidR="00212706" w:rsidTr="0021270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Nazwa oceny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 xml:space="preserve">Skrót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 xml:space="preserve">Oznaczenie cyfrowe </w:t>
            </w:r>
          </w:p>
        </w:tc>
      </w:tr>
      <w:tr w:rsidR="00212706" w:rsidTr="0021270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Celujący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Cel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6</w:t>
            </w:r>
          </w:p>
        </w:tc>
      </w:tr>
      <w:tr w:rsidR="00212706" w:rsidTr="0021270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Bardzo dobry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en-US"/>
              </w:rPr>
              <w:t>bdb</w:t>
            </w:r>
            <w:proofErr w:type="spellEnd"/>
            <w:r>
              <w:rPr>
                <w:szCs w:val="24"/>
                <w:lang w:eastAsia="en-US"/>
              </w:rPr>
              <w:t xml:space="preserve">    i    </w:t>
            </w:r>
            <w:proofErr w:type="spellStart"/>
            <w:r>
              <w:rPr>
                <w:szCs w:val="24"/>
                <w:lang w:eastAsia="en-US"/>
              </w:rPr>
              <w:t>bdb</w:t>
            </w:r>
            <w:proofErr w:type="spellEnd"/>
            <w:r>
              <w:rPr>
                <w:szCs w:val="24"/>
                <w:lang w:eastAsia="en-US"/>
              </w:rPr>
              <w:t>+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5 i 5+</w:t>
            </w:r>
          </w:p>
        </w:tc>
      </w:tr>
      <w:tr w:rsidR="00212706" w:rsidTr="0021270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Dobry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en-US"/>
              </w:rPr>
              <w:t>db</w:t>
            </w:r>
            <w:proofErr w:type="spellEnd"/>
            <w:r>
              <w:rPr>
                <w:szCs w:val="24"/>
                <w:lang w:eastAsia="en-US"/>
              </w:rPr>
              <w:t xml:space="preserve">      i    </w:t>
            </w:r>
            <w:proofErr w:type="spellStart"/>
            <w:r>
              <w:rPr>
                <w:szCs w:val="24"/>
                <w:lang w:eastAsia="en-US"/>
              </w:rPr>
              <w:t>db</w:t>
            </w:r>
            <w:proofErr w:type="spellEnd"/>
            <w:r>
              <w:rPr>
                <w:szCs w:val="24"/>
                <w:lang w:eastAsia="en-US"/>
              </w:rPr>
              <w:t>+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4 i 4+</w:t>
            </w:r>
          </w:p>
        </w:tc>
      </w:tr>
      <w:tr w:rsidR="00212706" w:rsidTr="0021270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 xml:space="preserve">Dostateczny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en-US"/>
              </w:rPr>
              <w:t>dst</w:t>
            </w:r>
            <w:proofErr w:type="spellEnd"/>
            <w:r>
              <w:rPr>
                <w:szCs w:val="24"/>
                <w:lang w:eastAsia="en-US"/>
              </w:rPr>
              <w:t xml:space="preserve">     i    </w:t>
            </w:r>
            <w:proofErr w:type="spellStart"/>
            <w:r>
              <w:rPr>
                <w:szCs w:val="24"/>
                <w:lang w:eastAsia="en-US"/>
              </w:rPr>
              <w:t>dst</w:t>
            </w:r>
            <w:proofErr w:type="spellEnd"/>
            <w:r>
              <w:rPr>
                <w:szCs w:val="24"/>
                <w:lang w:eastAsia="en-US"/>
              </w:rPr>
              <w:t>+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3 i 3+</w:t>
            </w:r>
          </w:p>
        </w:tc>
      </w:tr>
      <w:tr w:rsidR="00212706" w:rsidTr="0021270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 xml:space="preserve">Dopuszczający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en-US"/>
              </w:rPr>
              <w:t>dop</w:t>
            </w:r>
            <w:proofErr w:type="spellEnd"/>
            <w:r>
              <w:rPr>
                <w:szCs w:val="24"/>
                <w:lang w:eastAsia="en-US"/>
              </w:rPr>
              <w:t xml:space="preserve">    i    </w:t>
            </w:r>
            <w:proofErr w:type="spellStart"/>
            <w:r>
              <w:rPr>
                <w:szCs w:val="24"/>
                <w:lang w:eastAsia="en-US"/>
              </w:rPr>
              <w:t>dop</w:t>
            </w:r>
            <w:proofErr w:type="spellEnd"/>
            <w:r>
              <w:rPr>
                <w:szCs w:val="24"/>
                <w:lang w:eastAsia="en-US"/>
              </w:rPr>
              <w:t>+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2 i 2+</w:t>
            </w:r>
          </w:p>
        </w:tc>
      </w:tr>
      <w:tr w:rsidR="00212706" w:rsidTr="00212706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Niedostateczny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proofErr w:type="spellStart"/>
            <w:r>
              <w:rPr>
                <w:szCs w:val="24"/>
                <w:lang w:eastAsia="en-US"/>
              </w:rPr>
              <w:t>ndst</w:t>
            </w:r>
            <w:proofErr w:type="spellEnd"/>
            <w:r>
              <w:rPr>
                <w:szCs w:val="24"/>
                <w:lang w:eastAsia="en-US"/>
              </w:rPr>
              <w:t xml:space="preserve">.  i   </w:t>
            </w:r>
            <w:proofErr w:type="spellStart"/>
            <w:r>
              <w:rPr>
                <w:szCs w:val="24"/>
                <w:lang w:eastAsia="en-US"/>
              </w:rPr>
              <w:t>ndst</w:t>
            </w:r>
            <w:proofErr w:type="spellEnd"/>
            <w:r>
              <w:rPr>
                <w:szCs w:val="24"/>
                <w:lang w:eastAsia="en-US"/>
              </w:rPr>
              <w:t>.+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2706" w:rsidRDefault="00212706">
            <w:pPr>
              <w:tabs>
                <w:tab w:val="left" w:pos="709"/>
              </w:tabs>
              <w:suppressAutoHyphens/>
              <w:snapToGrid w:val="0"/>
              <w:spacing w:after="200" w:line="276" w:lineRule="auto"/>
              <w:rPr>
                <w:kern w:val="2"/>
                <w:szCs w:val="24"/>
                <w:lang w:eastAsia="ar-SA"/>
              </w:rPr>
            </w:pPr>
            <w:r>
              <w:rPr>
                <w:szCs w:val="24"/>
                <w:lang w:eastAsia="en-US"/>
              </w:rPr>
              <w:t>1 i 1+</w:t>
            </w:r>
          </w:p>
        </w:tc>
      </w:tr>
    </w:tbl>
    <w:p w:rsidR="00212706" w:rsidRDefault="00212706" w:rsidP="00212706">
      <w:pPr>
        <w:jc w:val="center"/>
        <w:rPr>
          <w:b/>
          <w:szCs w:val="24"/>
          <w:u w:val="single"/>
          <w:lang w:eastAsia="en-US"/>
        </w:rPr>
      </w:pPr>
    </w:p>
    <w:p w:rsidR="00212706" w:rsidRDefault="00212706" w:rsidP="00212706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3.  Oceny bieżące wpisujemy do dziennika cyfrowo, natomiast śródroczne i roczne w pełnym brzmieniu.</w:t>
      </w:r>
    </w:p>
    <w:p w:rsidR="00944422" w:rsidRDefault="00944422">
      <w:bookmarkStart w:id="0" w:name="_GoBack"/>
      <w:bookmarkEnd w:id="0"/>
    </w:p>
    <w:sectPr w:rsidR="0094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7C62"/>
    <w:multiLevelType w:val="hybridMultilevel"/>
    <w:tmpl w:val="4062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06"/>
    <w:rsid w:val="00212706"/>
    <w:rsid w:val="009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2024-01-24T13:02:00Z</dcterms:created>
  <dcterms:modified xsi:type="dcterms:W3CDTF">2024-01-24T13:02:00Z</dcterms:modified>
</cp:coreProperties>
</file>